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2E00" w14:textId="7487941E" w:rsidR="007045B5" w:rsidRPr="00FE3BDA" w:rsidRDefault="005E3D92" w:rsidP="005E3D92">
      <w:pPr>
        <w:jc w:val="center"/>
        <w:rPr>
          <w:rFonts w:ascii="標楷體" w:eastAsia="標楷體" w:hAnsi="標楷體"/>
          <w:b/>
          <w:sz w:val="36"/>
          <w:szCs w:val="40"/>
        </w:rPr>
      </w:pPr>
      <w:r w:rsidRPr="0012563B">
        <w:rPr>
          <w:rFonts w:ascii="標楷體" w:eastAsia="標楷體" w:hAnsi="標楷體" w:hint="eastAsia"/>
          <w:b/>
          <w:sz w:val="36"/>
          <w:szCs w:val="40"/>
        </w:rPr>
        <w:t>優九聯盟組織辦法及運作要點</w:t>
      </w:r>
      <w:r w:rsidR="0096731D" w:rsidRPr="0012563B">
        <w:rPr>
          <w:rFonts w:ascii="標楷體" w:eastAsia="標楷體" w:hAnsi="標楷體" w:hint="eastAsia"/>
          <w:b/>
          <w:sz w:val="36"/>
          <w:szCs w:val="40"/>
        </w:rPr>
        <w:t>第五條修正</w:t>
      </w:r>
      <w:r w:rsidR="00076773" w:rsidRPr="0012563B">
        <w:rPr>
          <w:rFonts w:ascii="標楷體" w:eastAsia="標楷體" w:hAnsi="標楷體" w:hint="eastAsia"/>
          <w:b/>
          <w:sz w:val="36"/>
          <w:szCs w:val="40"/>
        </w:rPr>
        <w:t>建議</w:t>
      </w:r>
      <w:r w:rsidRPr="0012563B">
        <w:rPr>
          <w:rFonts w:ascii="標楷體" w:eastAsia="標楷體" w:hAnsi="標楷體" w:hint="eastAsia"/>
          <w:b/>
          <w:sz w:val="36"/>
          <w:szCs w:val="40"/>
        </w:rPr>
        <w:t>對照表</w:t>
      </w:r>
    </w:p>
    <w:p w14:paraId="22562041" w14:textId="77777777" w:rsidR="005E3D92" w:rsidRPr="0012563B" w:rsidRDefault="005E3D92" w:rsidP="005E3D92">
      <w:pPr>
        <w:jc w:val="center"/>
        <w:rPr>
          <w:rFonts w:ascii="標楷體" w:eastAsia="標楷體" w:hAnsi="標楷體"/>
          <w:b/>
          <w:sz w:val="24"/>
        </w:rPr>
      </w:pPr>
    </w:p>
    <w:p w14:paraId="51B62F12" w14:textId="77777777" w:rsidR="00FE3BDA" w:rsidRPr="0012563B" w:rsidRDefault="00FE3BDA" w:rsidP="005E3D92">
      <w:pPr>
        <w:jc w:val="center"/>
        <w:rPr>
          <w:rFonts w:ascii="標楷體" w:eastAsia="標楷體" w:hAnsi="標楷體"/>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2839"/>
        <w:gridCol w:w="2838"/>
      </w:tblGrid>
      <w:tr w:rsidR="00FE3BDA" w:rsidRPr="00FE3BDA" w14:paraId="62AF94DF" w14:textId="77777777" w:rsidTr="00FE3BDA">
        <w:tc>
          <w:tcPr>
            <w:tcW w:w="1667" w:type="pct"/>
            <w:vAlign w:val="center"/>
          </w:tcPr>
          <w:p w14:paraId="7D5C8371" w14:textId="6BBEB4A2" w:rsidR="005E3D92" w:rsidRPr="00FE3BDA" w:rsidRDefault="00E9583E" w:rsidP="00250C85">
            <w:pPr>
              <w:spacing w:before="100" w:beforeAutospacing="1" w:after="100" w:afterAutospacing="1" w:line="240" w:lineRule="auto"/>
              <w:jc w:val="center"/>
              <w:rPr>
                <w:rFonts w:ascii="標楷體" w:eastAsia="標楷體" w:hAnsi="標楷體"/>
                <w:color w:val="000000" w:themeColor="text1"/>
                <w:sz w:val="24"/>
              </w:rPr>
            </w:pPr>
            <w:r w:rsidRPr="00FE3BDA">
              <w:rPr>
                <w:rFonts w:ascii="標楷體" w:eastAsia="標楷體" w:hAnsi="標楷體" w:hint="eastAsia"/>
                <w:color w:val="000000" w:themeColor="text1"/>
                <w:sz w:val="24"/>
              </w:rPr>
              <w:t>建議</w:t>
            </w:r>
            <w:r w:rsidR="00D17CF5" w:rsidRPr="00FE3BDA">
              <w:rPr>
                <w:rFonts w:ascii="標楷體" w:eastAsia="標楷體" w:hAnsi="標楷體"/>
                <w:color w:val="000000" w:themeColor="text1"/>
                <w:sz w:val="24"/>
              </w:rPr>
              <w:t>修正</w:t>
            </w:r>
            <w:r w:rsidR="005E3D92" w:rsidRPr="00FE3BDA">
              <w:rPr>
                <w:rFonts w:ascii="標楷體" w:eastAsia="標楷體" w:hAnsi="標楷體" w:hint="eastAsia"/>
                <w:color w:val="000000" w:themeColor="text1"/>
                <w:sz w:val="24"/>
              </w:rPr>
              <w:t>條文</w:t>
            </w:r>
          </w:p>
        </w:tc>
        <w:tc>
          <w:tcPr>
            <w:tcW w:w="1667" w:type="pct"/>
            <w:vAlign w:val="center"/>
          </w:tcPr>
          <w:p w14:paraId="612B8940" w14:textId="0BA0100A" w:rsidR="005E3D92" w:rsidRPr="00FE3BDA" w:rsidRDefault="00FE3BDA" w:rsidP="00250C85">
            <w:pPr>
              <w:spacing w:line="20" w:lineRule="atLeast"/>
              <w:jc w:val="center"/>
              <w:rPr>
                <w:rFonts w:ascii="標楷體" w:eastAsia="標楷體" w:hAnsi="標楷體"/>
                <w:color w:val="000000" w:themeColor="text1"/>
                <w:sz w:val="24"/>
              </w:rPr>
            </w:pPr>
            <w:r w:rsidRPr="00FE3BDA">
              <w:rPr>
                <w:rFonts w:ascii="標楷體" w:eastAsia="標楷體" w:hAnsi="標楷體"/>
                <w:color w:val="000000" w:themeColor="text1"/>
                <w:sz w:val="24"/>
              </w:rPr>
              <w:t>現行</w:t>
            </w:r>
            <w:r w:rsidR="005E3D92" w:rsidRPr="00FE3BDA">
              <w:rPr>
                <w:rFonts w:ascii="標楷體" w:eastAsia="標楷體" w:hAnsi="標楷體" w:hint="eastAsia"/>
                <w:color w:val="000000" w:themeColor="text1"/>
                <w:sz w:val="24"/>
              </w:rPr>
              <w:t>條文</w:t>
            </w:r>
          </w:p>
          <w:p w14:paraId="26883D1B" w14:textId="77777777" w:rsidR="0012563B" w:rsidRDefault="00FE3BDA" w:rsidP="00FE3BDA">
            <w:pPr>
              <w:spacing w:line="20" w:lineRule="atLeast"/>
              <w:jc w:val="center"/>
              <w:rPr>
                <w:rFonts w:ascii="標楷體" w:eastAsia="標楷體" w:hAnsi="標楷體" w:hint="eastAsia"/>
                <w:bCs/>
                <w:color w:val="000000" w:themeColor="text1"/>
                <w:sz w:val="24"/>
              </w:rPr>
            </w:pPr>
            <w:r w:rsidRPr="00FE3BDA">
              <w:rPr>
                <w:rFonts w:ascii="標楷體" w:eastAsia="標楷體" w:hAnsi="標楷體" w:hint="eastAsia"/>
                <w:bCs/>
                <w:color w:val="000000" w:themeColor="text1"/>
                <w:sz w:val="24"/>
              </w:rPr>
              <w:t>（105</w:t>
            </w:r>
            <w:r w:rsidR="005E3D92" w:rsidRPr="00FE3BDA">
              <w:rPr>
                <w:rFonts w:ascii="標楷體" w:eastAsia="標楷體" w:hAnsi="標楷體" w:hint="eastAsia"/>
                <w:bCs/>
                <w:color w:val="000000" w:themeColor="text1"/>
                <w:sz w:val="24"/>
              </w:rPr>
              <w:t>年</w:t>
            </w:r>
            <w:r w:rsidRPr="00FE3BDA">
              <w:rPr>
                <w:rFonts w:ascii="標楷體" w:eastAsia="標楷體" w:hAnsi="標楷體" w:hint="eastAsia"/>
                <w:bCs/>
                <w:color w:val="000000" w:themeColor="text1"/>
                <w:sz w:val="24"/>
              </w:rPr>
              <w:t>11</w:t>
            </w:r>
            <w:r w:rsidR="005E3D92" w:rsidRPr="00FE3BDA">
              <w:rPr>
                <w:rFonts w:ascii="標楷體" w:eastAsia="標楷體" w:hAnsi="標楷體" w:hint="eastAsia"/>
                <w:bCs/>
                <w:color w:val="000000" w:themeColor="text1"/>
                <w:sz w:val="24"/>
              </w:rPr>
              <w:t>月</w:t>
            </w:r>
            <w:r w:rsidRPr="00FE3BDA">
              <w:rPr>
                <w:rFonts w:ascii="標楷體" w:eastAsia="標楷體" w:hAnsi="標楷體" w:hint="eastAsia"/>
                <w:bCs/>
                <w:color w:val="000000" w:themeColor="text1"/>
                <w:sz w:val="24"/>
              </w:rPr>
              <w:t>1</w:t>
            </w:r>
            <w:r w:rsidR="005E3D92" w:rsidRPr="00FE3BDA">
              <w:rPr>
                <w:rFonts w:ascii="標楷體" w:eastAsia="標楷體" w:hAnsi="標楷體" w:hint="eastAsia"/>
                <w:bCs/>
                <w:color w:val="000000" w:themeColor="text1"/>
                <w:sz w:val="24"/>
              </w:rPr>
              <w:t>日</w:t>
            </w:r>
          </w:p>
          <w:p w14:paraId="5E3D382F" w14:textId="539CEAD5" w:rsidR="005E3D92" w:rsidRPr="00FE3BDA" w:rsidRDefault="005E3D92" w:rsidP="00FE3BDA">
            <w:pPr>
              <w:spacing w:line="20" w:lineRule="atLeast"/>
              <w:jc w:val="center"/>
              <w:rPr>
                <w:rFonts w:ascii="標楷體" w:eastAsia="標楷體" w:hAnsi="標楷體"/>
                <w:color w:val="000000" w:themeColor="text1"/>
                <w:sz w:val="24"/>
              </w:rPr>
            </w:pPr>
            <w:bookmarkStart w:id="0" w:name="_GoBack"/>
            <w:bookmarkEnd w:id="0"/>
            <w:r w:rsidRPr="00FE3BDA">
              <w:rPr>
                <w:rFonts w:ascii="標楷體" w:eastAsia="標楷體" w:hAnsi="標楷體" w:hint="eastAsia"/>
                <w:bCs/>
                <w:color w:val="000000" w:themeColor="text1"/>
                <w:sz w:val="24"/>
              </w:rPr>
              <w:t>公布實施）</w:t>
            </w:r>
          </w:p>
        </w:tc>
        <w:tc>
          <w:tcPr>
            <w:tcW w:w="1667" w:type="pct"/>
            <w:vAlign w:val="center"/>
          </w:tcPr>
          <w:p w14:paraId="6DA15E67" w14:textId="0F94206E" w:rsidR="005E3D92" w:rsidRPr="00FE3BDA" w:rsidRDefault="005E3D92" w:rsidP="00FE3BDA">
            <w:pPr>
              <w:spacing w:before="100" w:beforeAutospacing="1" w:after="100" w:afterAutospacing="1" w:line="240" w:lineRule="auto"/>
              <w:jc w:val="center"/>
              <w:rPr>
                <w:rFonts w:ascii="標楷體" w:eastAsia="標楷體" w:hAnsi="標楷體"/>
                <w:color w:val="000000" w:themeColor="text1"/>
                <w:sz w:val="24"/>
              </w:rPr>
            </w:pPr>
            <w:r w:rsidRPr="00FE3BDA">
              <w:rPr>
                <w:rFonts w:ascii="標楷體" w:eastAsia="標楷體" w:hAnsi="標楷體"/>
                <w:color w:val="000000" w:themeColor="text1"/>
                <w:sz w:val="24"/>
              </w:rPr>
              <w:t>說明</w:t>
            </w:r>
          </w:p>
        </w:tc>
      </w:tr>
      <w:tr w:rsidR="00FE3BDA" w:rsidRPr="00FE3BDA" w14:paraId="1438D602" w14:textId="77777777" w:rsidTr="00FE3BDA">
        <w:trPr>
          <w:trHeight w:val="4099"/>
        </w:trPr>
        <w:tc>
          <w:tcPr>
            <w:tcW w:w="1667" w:type="pct"/>
          </w:tcPr>
          <w:p w14:paraId="04EF07CE" w14:textId="77777777" w:rsidR="005E3D92" w:rsidRPr="00FE3BDA" w:rsidRDefault="005E3D92" w:rsidP="00250C85">
            <w:pPr>
              <w:widowControl/>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
              <w:rPr>
                <w:rFonts w:ascii="標楷體" w:eastAsia="標楷體" w:hAnsi="標楷體"/>
                <w:color w:val="000000" w:themeColor="text1"/>
                <w:kern w:val="0"/>
                <w:sz w:val="24"/>
              </w:rPr>
            </w:pPr>
            <w:r w:rsidRPr="00FE3BDA">
              <w:rPr>
                <w:rFonts w:ascii="標楷體" w:eastAsia="標楷體" w:hAnsi="標楷體" w:hint="eastAsia"/>
                <w:color w:val="000000" w:themeColor="text1"/>
                <w:kern w:val="0"/>
                <w:sz w:val="24"/>
              </w:rPr>
              <w:t>第五條</w:t>
            </w:r>
          </w:p>
          <w:p w14:paraId="610B26AD" w14:textId="77777777" w:rsidR="005E3D92" w:rsidRPr="00FE3BDA" w:rsidRDefault="005E3D92" w:rsidP="00FE3BDA">
            <w:pPr>
              <w:pStyle w:val="a3"/>
              <w:widowControl/>
              <w:numPr>
                <w:ilvl w:val="0"/>
                <w:numId w:val="6"/>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本聯盟經費，由各校以產學合作之方式提撥支應統籌中心之相關費用，以進行本聯盟之各項合作、發展與創新事務。</w:t>
            </w:r>
          </w:p>
          <w:p w14:paraId="03D7A793" w14:textId="77777777" w:rsidR="005E3D92" w:rsidRPr="00FE3BDA" w:rsidRDefault="005E3D92" w:rsidP="00FE3BDA">
            <w:pPr>
              <w:pStyle w:val="a3"/>
              <w:widowControl/>
              <w:numPr>
                <w:ilvl w:val="0"/>
                <w:numId w:val="6"/>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各校每年提撥數額由委員會決議，並撥至年度聯盟首任召集人學校，並依大學產學合作實施辦法辦理經費核銷。</w:t>
            </w:r>
          </w:p>
          <w:p w14:paraId="03445506" w14:textId="77777777" w:rsidR="005E3D92" w:rsidRPr="00FE3BDA" w:rsidRDefault="005E3D92" w:rsidP="00FE3BDA">
            <w:pPr>
              <w:pStyle w:val="a3"/>
              <w:widowControl/>
              <w:numPr>
                <w:ilvl w:val="0"/>
                <w:numId w:val="6"/>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本聯盟得以對外募集經費或申請各項專案計畫以資助各項合作案之進行。</w:t>
            </w:r>
          </w:p>
          <w:p w14:paraId="6F7E7782" w14:textId="77777777" w:rsidR="005E3D92" w:rsidRPr="0012563B" w:rsidRDefault="005E3D92" w:rsidP="00FE3BDA">
            <w:pPr>
              <w:pStyle w:val="a3"/>
              <w:widowControl/>
              <w:numPr>
                <w:ilvl w:val="0"/>
                <w:numId w:val="6"/>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u w:val="single"/>
              </w:rPr>
            </w:pPr>
            <w:r w:rsidRPr="0012563B">
              <w:rPr>
                <w:rFonts w:ascii="標楷體" w:eastAsia="標楷體" w:hAnsi="標楷體" w:hint="eastAsia"/>
                <w:color w:val="000000" w:themeColor="text1"/>
                <w:kern w:val="0"/>
                <w:u w:val="single"/>
              </w:rPr>
              <w:t>各校按其應有部分，對於運用本聯盟經費所購置或取得之物之所有權者，為共有人。</w:t>
            </w:r>
          </w:p>
          <w:p w14:paraId="61BB9623" w14:textId="77777777" w:rsidR="005E3D92" w:rsidRPr="00FE3BDA" w:rsidRDefault="005E3D92" w:rsidP="00250C85">
            <w:pPr>
              <w:widowControl/>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
              <w:rPr>
                <w:rFonts w:ascii="標楷體" w:eastAsia="標楷體" w:hAnsi="標楷體"/>
                <w:color w:val="000000" w:themeColor="text1"/>
                <w:kern w:val="0"/>
                <w:u w:val="single"/>
              </w:rPr>
            </w:pPr>
          </w:p>
        </w:tc>
        <w:tc>
          <w:tcPr>
            <w:tcW w:w="1667" w:type="pct"/>
          </w:tcPr>
          <w:p w14:paraId="747B9A72" w14:textId="429016FC" w:rsidR="005E3D92" w:rsidRPr="00FE3BDA" w:rsidRDefault="005E3D92" w:rsidP="00250C85">
            <w:pPr>
              <w:widowControl/>
              <w:autoSpaceDE w:val="0"/>
              <w:autoSpaceDN w:val="0"/>
              <w:adjustRightInd w:val="0"/>
              <w:rPr>
                <w:rFonts w:ascii="標楷體" w:eastAsia="標楷體" w:hAnsi="標楷體" w:cs="Arial"/>
                <w:color w:val="000000" w:themeColor="text1"/>
                <w:kern w:val="0"/>
                <w:sz w:val="24"/>
              </w:rPr>
            </w:pPr>
            <w:r w:rsidRPr="00FE3BDA">
              <w:rPr>
                <w:rFonts w:ascii="標楷體" w:eastAsia="標楷體" w:hAnsi="標楷體" w:cs="Arial"/>
                <w:color w:val="000000" w:themeColor="text1"/>
                <w:kern w:val="0"/>
                <w:sz w:val="24"/>
              </w:rPr>
              <w:t>第</w:t>
            </w:r>
            <w:r w:rsidRPr="00FE3BDA">
              <w:rPr>
                <w:rFonts w:ascii="標楷體" w:eastAsia="標楷體" w:hAnsi="標楷體" w:cs="Arial" w:hint="eastAsia"/>
                <w:color w:val="000000" w:themeColor="text1"/>
                <w:kern w:val="0"/>
                <w:sz w:val="24"/>
              </w:rPr>
              <w:t>五</w:t>
            </w:r>
            <w:r w:rsidR="00FE3BDA" w:rsidRPr="00FE3BDA">
              <w:rPr>
                <w:rFonts w:ascii="標楷體" w:eastAsia="標楷體" w:hAnsi="標楷體" w:cs="Arial"/>
                <w:color w:val="000000" w:themeColor="text1"/>
                <w:kern w:val="0"/>
                <w:sz w:val="24"/>
              </w:rPr>
              <w:t>條</w:t>
            </w:r>
          </w:p>
          <w:p w14:paraId="44E11088" w14:textId="77777777" w:rsidR="005E3D92" w:rsidRPr="00FE3BDA" w:rsidRDefault="005E3D92" w:rsidP="00FE3BDA">
            <w:pPr>
              <w:pStyle w:val="a3"/>
              <w:widowControl/>
              <w:numPr>
                <w:ilvl w:val="0"/>
                <w:numId w:val="7"/>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本聯盟經費，由各校以產學合作之方式提撥支應統籌中心之相關費用，以進行本聯盟之各項合作、發展與創新事務。</w:t>
            </w:r>
          </w:p>
          <w:p w14:paraId="09441AD6" w14:textId="77777777" w:rsidR="005E3D92" w:rsidRPr="00FE3BDA" w:rsidRDefault="005E3D92" w:rsidP="00FE3BDA">
            <w:pPr>
              <w:pStyle w:val="a3"/>
              <w:widowControl/>
              <w:numPr>
                <w:ilvl w:val="0"/>
                <w:numId w:val="7"/>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各校每年提撥數額由委員會決議，並撥至年度聯盟首任召集人學校，並依大學產學合作實施辦法辦理經費核銷。</w:t>
            </w:r>
          </w:p>
          <w:p w14:paraId="14C626A9" w14:textId="77777777" w:rsidR="005E3D92" w:rsidRPr="00FE3BDA" w:rsidRDefault="005E3D92" w:rsidP="00FE3BDA">
            <w:pPr>
              <w:pStyle w:val="a3"/>
              <w:widowControl/>
              <w:numPr>
                <w:ilvl w:val="0"/>
                <w:numId w:val="7"/>
              </w:numPr>
              <w:shd w:val="clear" w:color="auto" w:fill="FFFFFF"/>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ight="-1"/>
              <w:rPr>
                <w:rFonts w:ascii="標楷體" w:eastAsia="標楷體" w:hAnsi="標楷體"/>
                <w:color w:val="000000" w:themeColor="text1"/>
                <w:kern w:val="0"/>
              </w:rPr>
            </w:pPr>
            <w:r w:rsidRPr="00FE3BDA">
              <w:rPr>
                <w:rFonts w:ascii="標楷體" w:eastAsia="標楷體" w:hAnsi="標楷體"/>
                <w:color w:val="000000" w:themeColor="text1"/>
                <w:kern w:val="0"/>
              </w:rPr>
              <w:t>本聯盟得以對外募集經費或申請各項專案計畫以資助各項合作案之進行。</w:t>
            </w:r>
          </w:p>
        </w:tc>
        <w:tc>
          <w:tcPr>
            <w:tcW w:w="1667" w:type="pct"/>
          </w:tcPr>
          <w:p w14:paraId="60C989F5" w14:textId="77777777" w:rsidR="0092490E" w:rsidRPr="00FE3BDA" w:rsidRDefault="002B2B07" w:rsidP="0012563B">
            <w:pPr>
              <w:spacing w:before="100" w:beforeAutospacing="1" w:after="100" w:afterAutospacing="1" w:line="240" w:lineRule="auto"/>
              <w:jc w:val="left"/>
              <w:rPr>
                <w:rFonts w:ascii="標楷體" w:eastAsia="標楷體" w:hAnsi="標楷體"/>
                <w:color w:val="000000" w:themeColor="text1"/>
                <w:sz w:val="24"/>
              </w:rPr>
            </w:pPr>
            <w:r w:rsidRPr="00FE3BDA">
              <w:rPr>
                <w:rFonts w:ascii="標楷體" w:eastAsia="標楷體" w:hAnsi="標楷體" w:hint="eastAsia"/>
                <w:color w:val="000000" w:themeColor="text1"/>
                <w:sz w:val="24"/>
              </w:rPr>
              <w:t>因本聯盟尚未取得正式法人資格，依我國民法之規定，其</w:t>
            </w:r>
            <w:r w:rsidR="005E3D92" w:rsidRPr="00FE3BDA">
              <w:rPr>
                <w:rFonts w:ascii="標楷體" w:eastAsia="標楷體" w:hAnsi="標楷體" w:hint="eastAsia"/>
                <w:color w:val="000000" w:themeColor="text1"/>
                <w:sz w:val="24"/>
              </w:rPr>
              <w:t>並不能擁有物之所有權。</w:t>
            </w:r>
          </w:p>
          <w:p w14:paraId="4CA1AAF3" w14:textId="77777777" w:rsidR="00EC5493" w:rsidRPr="00FE3BDA" w:rsidRDefault="005E3D92" w:rsidP="0012563B">
            <w:pPr>
              <w:spacing w:before="100" w:beforeAutospacing="1" w:after="100" w:afterAutospacing="1" w:line="240" w:lineRule="auto"/>
              <w:jc w:val="left"/>
              <w:rPr>
                <w:rFonts w:ascii="標楷體" w:eastAsia="標楷體" w:hAnsi="標楷體"/>
                <w:color w:val="000000" w:themeColor="text1"/>
                <w:sz w:val="24"/>
              </w:rPr>
            </w:pPr>
            <w:r w:rsidRPr="00FE3BDA">
              <w:rPr>
                <w:rFonts w:ascii="標楷體" w:eastAsia="標楷體" w:hAnsi="標楷體" w:hint="eastAsia"/>
                <w:color w:val="000000" w:themeColor="text1"/>
                <w:sz w:val="24"/>
              </w:rPr>
              <w:t>然本聯盟乃九校所共同組成，其成立經費由九校所集資，未來向外募集所得之經費亦使用於促進各校之發展；故，運用本聯盟經費所取得之物之所有權應由九校共有之。</w:t>
            </w:r>
          </w:p>
          <w:p w14:paraId="10C5ED9A" w14:textId="12C2866E" w:rsidR="005E3D92" w:rsidRPr="00FE3BDA" w:rsidRDefault="005E3D92" w:rsidP="0012563B">
            <w:pPr>
              <w:spacing w:before="100" w:beforeAutospacing="1" w:after="100" w:afterAutospacing="1" w:line="240" w:lineRule="auto"/>
              <w:jc w:val="left"/>
              <w:rPr>
                <w:rFonts w:ascii="標楷體" w:eastAsia="標楷體" w:hAnsi="標楷體"/>
                <w:color w:val="000000" w:themeColor="text1"/>
                <w:sz w:val="24"/>
              </w:rPr>
            </w:pPr>
            <w:r w:rsidRPr="00FE3BDA">
              <w:rPr>
                <w:rFonts w:ascii="標楷體" w:eastAsia="標楷體" w:hAnsi="標楷體" w:hint="eastAsia"/>
                <w:color w:val="000000" w:themeColor="text1"/>
                <w:sz w:val="24"/>
              </w:rPr>
              <w:t>綜上所述，基於所有權歸屬應盡量明確之原則，</w:t>
            </w:r>
            <w:r w:rsidRPr="00FE3BDA">
              <w:rPr>
                <w:rFonts w:ascii="標楷體" w:eastAsia="標楷體" w:hAnsi="標楷體"/>
                <w:color w:val="000000" w:themeColor="text1"/>
                <w:sz w:val="24"/>
              </w:rPr>
              <w:t>爰</w:t>
            </w:r>
            <w:r w:rsidRPr="00FE3BDA">
              <w:rPr>
                <w:rFonts w:ascii="標楷體" w:eastAsia="標楷體" w:hAnsi="標楷體" w:hint="eastAsia"/>
                <w:color w:val="000000" w:themeColor="text1"/>
                <w:sz w:val="24"/>
              </w:rPr>
              <w:t>增列如第四</w:t>
            </w:r>
            <w:r w:rsidR="00251842" w:rsidRPr="00FE3BDA">
              <w:rPr>
                <w:rFonts w:ascii="標楷體" w:eastAsia="標楷體" w:hAnsi="標楷體" w:hint="eastAsia"/>
                <w:color w:val="000000" w:themeColor="text1"/>
                <w:sz w:val="24"/>
              </w:rPr>
              <w:t>項</w:t>
            </w:r>
            <w:r w:rsidRPr="00FE3BDA">
              <w:rPr>
                <w:rFonts w:ascii="標楷體" w:eastAsia="標楷體" w:hAnsi="標楷體" w:hint="eastAsia"/>
                <w:color w:val="000000" w:themeColor="text1"/>
                <w:sz w:val="24"/>
              </w:rPr>
              <w:t>本文</w:t>
            </w:r>
            <w:r w:rsidRPr="00FE3BDA">
              <w:rPr>
                <w:rFonts w:ascii="標楷體" w:eastAsia="標楷體" w:hAnsi="標楷體"/>
                <w:color w:val="000000" w:themeColor="text1"/>
                <w:sz w:val="24"/>
              </w:rPr>
              <w:t>。</w:t>
            </w:r>
          </w:p>
        </w:tc>
      </w:tr>
    </w:tbl>
    <w:p w14:paraId="254C5B6F" w14:textId="77777777" w:rsidR="005E3D92" w:rsidRPr="005E3D92" w:rsidRDefault="005E3D92" w:rsidP="005E3D92"/>
    <w:sectPr w:rsidR="005E3D92" w:rsidRPr="005E3D92" w:rsidSect="00B31390">
      <w:headerReference w:type="default" r:id="rId8"/>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6F794" w14:textId="77777777" w:rsidR="0067058F" w:rsidRDefault="0067058F" w:rsidP="0012563B">
      <w:pPr>
        <w:spacing w:line="240" w:lineRule="auto"/>
      </w:pPr>
      <w:r>
        <w:separator/>
      </w:r>
    </w:p>
  </w:endnote>
  <w:endnote w:type="continuationSeparator" w:id="0">
    <w:p w14:paraId="753112F7" w14:textId="77777777" w:rsidR="0067058F" w:rsidRDefault="0067058F" w:rsidP="00125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B9C7" w14:textId="77777777" w:rsidR="0067058F" w:rsidRDefault="0067058F" w:rsidP="0012563B">
      <w:pPr>
        <w:spacing w:line="240" w:lineRule="auto"/>
      </w:pPr>
      <w:r>
        <w:separator/>
      </w:r>
    </w:p>
  </w:footnote>
  <w:footnote w:type="continuationSeparator" w:id="0">
    <w:p w14:paraId="61BB408F" w14:textId="77777777" w:rsidR="0067058F" w:rsidRDefault="0067058F" w:rsidP="001256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6517" w14:textId="45142BDC" w:rsidR="0012563B" w:rsidRPr="0012563B" w:rsidRDefault="0012563B" w:rsidP="0012563B">
    <w:pPr>
      <w:pStyle w:val="a4"/>
      <w:ind w:left="440"/>
      <w:jc w:val="right"/>
    </w:pPr>
    <w:r>
      <w:rPr>
        <w:rFonts w:ascii="標楷體" w:eastAsia="標楷體" w:hAnsi="標楷體" w:hint="eastAsia"/>
      </w:rPr>
      <w:t>【附件1</w:t>
    </w:r>
    <w:r w:rsidRPr="005A27AC">
      <w:rPr>
        <w:rFonts w:ascii="標楷體" w:eastAsia="標楷體" w:hAnsi="標楷體"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1F3"/>
    <w:multiLevelType w:val="hybridMultilevel"/>
    <w:tmpl w:val="DB68DCFA"/>
    <w:lvl w:ilvl="0" w:tplc="439C1FE4">
      <w:start w:val="1"/>
      <w:numFmt w:val="taiwaneseCountingThousand"/>
      <w:lvlText w:val="(%1)"/>
      <w:lvlJc w:val="left"/>
      <w:pPr>
        <w:ind w:left="947" w:hanging="480"/>
      </w:pPr>
      <w:rPr>
        <w:rFonts w:hint="eastAsia"/>
      </w:rPr>
    </w:lvl>
    <w:lvl w:ilvl="1" w:tplc="04090019" w:tentative="1">
      <w:start w:val="1"/>
      <w:numFmt w:val="ideographTraditional"/>
      <w:lvlText w:val="%2、"/>
      <w:lvlJc w:val="left"/>
      <w:pPr>
        <w:ind w:left="1427" w:hanging="480"/>
      </w:pPr>
      <w:rPr>
        <w:rFonts w:ascii="新細明體" w:eastAsia="新細明體" w:hAnsi="新細明體" w:hint="eastAsia"/>
      </w:r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rPr>
        <w:rFonts w:ascii="新細明體" w:eastAsia="新細明體" w:hAnsi="新細明體" w:hint="eastAsia"/>
      </w:r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rPr>
        <w:rFonts w:ascii="新細明體" w:eastAsia="新細明體" w:hAnsi="新細明體" w:hint="eastAsia"/>
      </w:rPr>
    </w:lvl>
    <w:lvl w:ilvl="8" w:tplc="0409001B" w:tentative="1">
      <w:start w:val="1"/>
      <w:numFmt w:val="lowerRoman"/>
      <w:lvlText w:val="%9."/>
      <w:lvlJc w:val="right"/>
      <w:pPr>
        <w:ind w:left="4787" w:hanging="480"/>
      </w:pPr>
    </w:lvl>
  </w:abstractNum>
  <w:abstractNum w:abstractNumId="1">
    <w:nsid w:val="169928E2"/>
    <w:multiLevelType w:val="hybridMultilevel"/>
    <w:tmpl w:val="B1C428A0"/>
    <w:lvl w:ilvl="0" w:tplc="439C1F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B030FF7"/>
    <w:multiLevelType w:val="hybridMultilevel"/>
    <w:tmpl w:val="BFACA278"/>
    <w:lvl w:ilvl="0" w:tplc="8854696A">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7CD4FD4"/>
    <w:multiLevelType w:val="hybridMultilevel"/>
    <w:tmpl w:val="7D2C71EC"/>
    <w:lvl w:ilvl="0" w:tplc="FDC034D2">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59654917"/>
    <w:multiLevelType w:val="hybridMultilevel"/>
    <w:tmpl w:val="89808F3E"/>
    <w:lvl w:ilvl="0" w:tplc="9EE657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503314"/>
    <w:multiLevelType w:val="hybridMultilevel"/>
    <w:tmpl w:val="6E960EBA"/>
    <w:lvl w:ilvl="0" w:tplc="9EE657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A575C6"/>
    <w:multiLevelType w:val="hybridMultilevel"/>
    <w:tmpl w:val="EAF69FEC"/>
    <w:lvl w:ilvl="0" w:tplc="739EF59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9"/>
    <w:rsid w:val="00076773"/>
    <w:rsid w:val="000B4005"/>
    <w:rsid w:val="000F5EB9"/>
    <w:rsid w:val="0012563B"/>
    <w:rsid w:val="00151869"/>
    <w:rsid w:val="00214B2E"/>
    <w:rsid w:val="00251842"/>
    <w:rsid w:val="00281C05"/>
    <w:rsid w:val="002B2B07"/>
    <w:rsid w:val="002E7099"/>
    <w:rsid w:val="00376087"/>
    <w:rsid w:val="00397A49"/>
    <w:rsid w:val="003B4CC0"/>
    <w:rsid w:val="003E5EB9"/>
    <w:rsid w:val="00477075"/>
    <w:rsid w:val="00516479"/>
    <w:rsid w:val="00561623"/>
    <w:rsid w:val="00570113"/>
    <w:rsid w:val="005E3D92"/>
    <w:rsid w:val="00626C3F"/>
    <w:rsid w:val="0067058F"/>
    <w:rsid w:val="006938E8"/>
    <w:rsid w:val="006A22EA"/>
    <w:rsid w:val="00714B40"/>
    <w:rsid w:val="00741EE3"/>
    <w:rsid w:val="007E5D00"/>
    <w:rsid w:val="00821375"/>
    <w:rsid w:val="009070D8"/>
    <w:rsid w:val="0092490E"/>
    <w:rsid w:val="0096731D"/>
    <w:rsid w:val="00A00195"/>
    <w:rsid w:val="00A12F83"/>
    <w:rsid w:val="00B02310"/>
    <w:rsid w:val="00B2013A"/>
    <w:rsid w:val="00B31390"/>
    <w:rsid w:val="00B353AF"/>
    <w:rsid w:val="00B36BC1"/>
    <w:rsid w:val="00B464F0"/>
    <w:rsid w:val="00B95F7F"/>
    <w:rsid w:val="00BB054A"/>
    <w:rsid w:val="00BC2EAC"/>
    <w:rsid w:val="00BD18F2"/>
    <w:rsid w:val="00C26F74"/>
    <w:rsid w:val="00D15CC3"/>
    <w:rsid w:val="00D17CF5"/>
    <w:rsid w:val="00D64C97"/>
    <w:rsid w:val="00DD5822"/>
    <w:rsid w:val="00E9583E"/>
    <w:rsid w:val="00EC5493"/>
    <w:rsid w:val="00EE4DFA"/>
    <w:rsid w:val="00EF55FD"/>
    <w:rsid w:val="00EF72DB"/>
    <w:rsid w:val="00FE3BDA"/>
    <w:rsid w:val="00FE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0B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kern w:val="2"/>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B9"/>
    <w:pPr>
      <w:widowControl w:val="0"/>
      <w:spacing w:line="340" w:lineRule="exact"/>
      <w:jc w:val="both"/>
    </w:pPr>
    <w:rPr>
      <w:rFonts w:ascii="Times New Roman" w:eastAsia="新細明體" w:hAnsi="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3AF"/>
    <w:pPr>
      <w:spacing w:line="240" w:lineRule="auto"/>
      <w:ind w:leftChars="200" w:left="480"/>
      <w:jc w:val="left"/>
    </w:pPr>
    <w:rPr>
      <w:sz w:val="24"/>
    </w:rPr>
  </w:style>
  <w:style w:type="paragraph" w:styleId="a4">
    <w:name w:val="header"/>
    <w:basedOn w:val="a"/>
    <w:link w:val="a5"/>
    <w:uiPriority w:val="99"/>
    <w:unhideWhenUsed/>
    <w:rsid w:val="0012563B"/>
    <w:pPr>
      <w:tabs>
        <w:tab w:val="center" w:pos="4153"/>
        <w:tab w:val="right" w:pos="8306"/>
      </w:tabs>
      <w:snapToGrid w:val="0"/>
    </w:pPr>
    <w:rPr>
      <w:sz w:val="20"/>
      <w:szCs w:val="20"/>
    </w:rPr>
  </w:style>
  <w:style w:type="character" w:customStyle="1" w:styleId="a5">
    <w:name w:val="頁首 字元"/>
    <w:basedOn w:val="a0"/>
    <w:link w:val="a4"/>
    <w:uiPriority w:val="99"/>
    <w:rsid w:val="0012563B"/>
    <w:rPr>
      <w:rFonts w:ascii="Times New Roman" w:eastAsia="新細明體" w:hAnsi="Times New Roman"/>
      <w:sz w:val="20"/>
      <w:szCs w:val="20"/>
    </w:rPr>
  </w:style>
  <w:style w:type="paragraph" w:styleId="a6">
    <w:name w:val="footer"/>
    <w:basedOn w:val="a"/>
    <w:link w:val="a7"/>
    <w:uiPriority w:val="99"/>
    <w:unhideWhenUsed/>
    <w:rsid w:val="0012563B"/>
    <w:pPr>
      <w:tabs>
        <w:tab w:val="center" w:pos="4153"/>
        <w:tab w:val="right" w:pos="8306"/>
      </w:tabs>
      <w:snapToGrid w:val="0"/>
    </w:pPr>
    <w:rPr>
      <w:sz w:val="20"/>
      <w:szCs w:val="20"/>
    </w:rPr>
  </w:style>
  <w:style w:type="character" w:customStyle="1" w:styleId="a7">
    <w:name w:val="頁尾 字元"/>
    <w:basedOn w:val="a0"/>
    <w:link w:val="a6"/>
    <w:uiPriority w:val="99"/>
    <w:rsid w:val="0012563B"/>
    <w:rPr>
      <w:rFonts w:ascii="Times New Roman" w:eastAsia="新細明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kern w:val="2"/>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B9"/>
    <w:pPr>
      <w:widowControl w:val="0"/>
      <w:spacing w:line="340" w:lineRule="exact"/>
      <w:jc w:val="both"/>
    </w:pPr>
    <w:rPr>
      <w:rFonts w:ascii="Times New Roman" w:eastAsia="新細明體" w:hAnsi="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3AF"/>
    <w:pPr>
      <w:spacing w:line="240" w:lineRule="auto"/>
      <w:ind w:leftChars="200" w:left="480"/>
      <w:jc w:val="left"/>
    </w:pPr>
    <w:rPr>
      <w:sz w:val="24"/>
    </w:rPr>
  </w:style>
  <w:style w:type="paragraph" w:styleId="a4">
    <w:name w:val="header"/>
    <w:basedOn w:val="a"/>
    <w:link w:val="a5"/>
    <w:uiPriority w:val="99"/>
    <w:unhideWhenUsed/>
    <w:rsid w:val="0012563B"/>
    <w:pPr>
      <w:tabs>
        <w:tab w:val="center" w:pos="4153"/>
        <w:tab w:val="right" w:pos="8306"/>
      </w:tabs>
      <w:snapToGrid w:val="0"/>
    </w:pPr>
    <w:rPr>
      <w:sz w:val="20"/>
      <w:szCs w:val="20"/>
    </w:rPr>
  </w:style>
  <w:style w:type="character" w:customStyle="1" w:styleId="a5">
    <w:name w:val="頁首 字元"/>
    <w:basedOn w:val="a0"/>
    <w:link w:val="a4"/>
    <w:uiPriority w:val="99"/>
    <w:rsid w:val="0012563B"/>
    <w:rPr>
      <w:rFonts w:ascii="Times New Roman" w:eastAsia="新細明體" w:hAnsi="Times New Roman"/>
      <w:sz w:val="20"/>
      <w:szCs w:val="20"/>
    </w:rPr>
  </w:style>
  <w:style w:type="paragraph" w:styleId="a6">
    <w:name w:val="footer"/>
    <w:basedOn w:val="a"/>
    <w:link w:val="a7"/>
    <w:uiPriority w:val="99"/>
    <w:unhideWhenUsed/>
    <w:rsid w:val="0012563B"/>
    <w:pPr>
      <w:tabs>
        <w:tab w:val="center" w:pos="4153"/>
        <w:tab w:val="right" w:pos="8306"/>
      </w:tabs>
      <w:snapToGrid w:val="0"/>
    </w:pPr>
    <w:rPr>
      <w:sz w:val="20"/>
      <w:szCs w:val="20"/>
    </w:rPr>
  </w:style>
  <w:style w:type="character" w:customStyle="1" w:styleId="a7">
    <w:name w:val="頁尾 字元"/>
    <w:basedOn w:val="a0"/>
    <w:link w:val="a6"/>
    <w:uiPriority w:val="99"/>
    <w:rsid w:val="0012563B"/>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張佑碩</dc:creator>
  <cp:lastModifiedBy>User</cp:lastModifiedBy>
  <cp:revision>4</cp:revision>
  <dcterms:created xsi:type="dcterms:W3CDTF">2017-02-20T07:05:00Z</dcterms:created>
  <dcterms:modified xsi:type="dcterms:W3CDTF">2017-02-20T07:18:00Z</dcterms:modified>
</cp:coreProperties>
</file>